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B46" w:rsidRDefault="00E51BF1">
      <w:r>
        <w:t>SHRC Minutes 2020 4 25</w:t>
      </w:r>
    </w:p>
    <w:p w:rsidR="00E51BF1" w:rsidRDefault="00E51BF1">
      <w:bookmarkStart w:id="0" w:name="_GoBack"/>
      <w:bookmarkEnd w:id="0"/>
    </w:p>
    <w:sectPr w:rsidR="00E51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F1"/>
    <w:rsid w:val="00580B46"/>
    <w:rsid w:val="00E5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73B7D"/>
  <w15:chartTrackingRefBased/>
  <w15:docId w15:val="{B49ADCB2-D674-489A-A18D-CA9733A8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>Virginia IT Infrastructure Partnership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Kinzie, Kli (DBHDS)</dc:creator>
  <cp:keywords/>
  <dc:description/>
  <cp:lastModifiedBy>Kinzie, Kli (DBHDS)</cp:lastModifiedBy>
  <cp:revision>1</cp:revision>
  <dcterms:created xsi:type="dcterms:W3CDTF">2021-03-09T16:49:00Z</dcterms:created>
  <dcterms:modified xsi:type="dcterms:W3CDTF">2021-03-09T16:49:00Z</dcterms:modified>
</cp:coreProperties>
</file>